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41175" w14:textId="77777777" w:rsidR="002D473B" w:rsidRDefault="007B1277">
      <w:pPr>
        <w:spacing w:after="190" w:line="259" w:lineRule="auto"/>
        <w:ind w:left="0" w:right="13" w:firstLine="0"/>
        <w:jc w:val="center"/>
      </w:pPr>
      <w:r>
        <w:rPr>
          <w:color w:val="333333"/>
          <w:sz w:val="28"/>
        </w:rPr>
        <w:t>5.5 Assignment for Submission</w:t>
      </w:r>
    </w:p>
    <w:p w14:paraId="499E8BBF" w14:textId="77777777" w:rsidR="002D473B" w:rsidRDefault="007B1277">
      <w:pPr>
        <w:spacing w:after="151" w:line="259" w:lineRule="auto"/>
        <w:ind w:left="0" w:right="13" w:firstLine="0"/>
        <w:jc w:val="center"/>
      </w:pPr>
      <w:r>
        <w:rPr>
          <w:b/>
          <w:color w:val="333333"/>
          <w:sz w:val="28"/>
        </w:rPr>
        <w:t>The Great Gatsby: Final Essay Assignment</w:t>
      </w:r>
    </w:p>
    <w:p w14:paraId="6263FAD9" w14:textId="77777777" w:rsidR="002D473B" w:rsidRDefault="007B1277">
      <w:pPr>
        <w:pStyle w:val="Heading1"/>
        <w:ind w:left="-5"/>
      </w:pPr>
      <w:r>
        <w:t>INSTRUCTIONS</w:t>
      </w:r>
    </w:p>
    <w:p w14:paraId="309B3638" w14:textId="77777777" w:rsidR="002D473B" w:rsidRDefault="007B1277">
      <w:pPr>
        <w:ind w:left="-5" w:right="8"/>
      </w:pPr>
      <w:r>
        <w:t xml:space="preserve">Choose one of the following topics, and write a well-developed and supported Critical Essay. Before writing your paper, review and use the </w:t>
      </w:r>
      <w:hyperlink r:id="rId5">
        <w:r>
          <w:rPr>
            <w:color w:val="1155CC"/>
            <w:u w:val="single" w:color="1155CC"/>
          </w:rPr>
          <w:t>E</w:t>
        </w:r>
        <w:r>
          <w:rPr>
            <w:color w:val="1155CC"/>
            <w:u w:val="single" w:color="1155CC"/>
          </w:rPr>
          <w:t>ssay</w:t>
        </w:r>
      </w:hyperlink>
      <w:r>
        <w:rPr>
          <w:color w:val="1155CC"/>
          <w:u w:val="single" w:color="1155CC"/>
        </w:rPr>
        <w:t xml:space="preserve"> </w:t>
      </w:r>
      <w:hyperlink r:id="rId6">
        <w:r>
          <w:rPr>
            <w:color w:val="1155CC"/>
            <w:u w:val="single" w:color="1155CC"/>
          </w:rPr>
          <w:t>Writing Notes</w:t>
        </w:r>
      </w:hyperlink>
      <w:r>
        <w:rPr>
          <w:color w:val="1155CC"/>
          <w:u w:val="single" w:color="1155CC"/>
        </w:rPr>
        <w:t xml:space="preserve"> </w:t>
      </w:r>
      <w:r>
        <w:t>in the resource section of the course.</w:t>
      </w:r>
    </w:p>
    <w:p w14:paraId="4D7BBE96" w14:textId="77777777" w:rsidR="002D473B" w:rsidRDefault="007B1277">
      <w:pPr>
        <w:numPr>
          <w:ilvl w:val="0"/>
          <w:numId w:val="1"/>
        </w:numPr>
        <w:ind w:right="8"/>
      </w:pPr>
      <w:r>
        <w:t>F. Scott Fitzgerald’s novel focuses on the male characters, but he has several cle</w:t>
      </w:r>
      <w:r>
        <w:t>arly delineatedfemale characters as well, each with her own desires, motivations, and needs. Write an essay comparing and contrasting Daisy Buchanan, Myrtle Wilson, and Jordan Baker. Ultimately, what is Fitzgerald’s message to the reader about women and fe</w:t>
      </w:r>
      <w:r>
        <w:t>minine power?</w:t>
      </w:r>
    </w:p>
    <w:p w14:paraId="1F4B5BD5" w14:textId="77777777" w:rsidR="002D473B" w:rsidRDefault="007B1277">
      <w:pPr>
        <w:numPr>
          <w:ilvl w:val="0"/>
          <w:numId w:val="1"/>
        </w:numPr>
        <w:ind w:right="8"/>
      </w:pPr>
      <w:r>
        <w:t>Tom Buchanan and George Wilson are more similar than different. Write an essay in whichyou compare and contrast these two men according to their attitudes toward women, their ways of showing violence, and their reactions to being cuckolded. W</w:t>
      </w:r>
      <w:r>
        <w:t>hat is Fitzgerald telling us about the nature of man?</w:t>
      </w:r>
    </w:p>
    <w:p w14:paraId="290EBDF7" w14:textId="77777777" w:rsidR="002D473B" w:rsidRDefault="007B1277">
      <w:pPr>
        <w:numPr>
          <w:ilvl w:val="0"/>
          <w:numId w:val="1"/>
        </w:numPr>
        <w:ind w:right="8"/>
      </w:pPr>
      <w:r>
        <w:t>The theme of seeing and not seeing, or variations on blindness, permeates the novel. Eyes areeverywhere: Dr. Eckleburg’s on the billboard, Owl Eyes, Jordan’s gray eyes, a dog “looking with blind eyes th</w:t>
      </w:r>
      <w:r>
        <w:t>rough the smoke” (41), a man “blinded by the glare of the headlights” (59), and Nick’s comment that the East is “haunted for me...distorted beyond my eyes’ power of correction” (185). Analyze the treatment of blindness, and of seeing and not seeing, in the</w:t>
      </w:r>
      <w:r>
        <w:t xml:space="preserve"> novel and show how these images are used to emphasize Fitzgerald’s message to the reader.</w:t>
      </w:r>
    </w:p>
    <w:p w14:paraId="359A806D" w14:textId="77777777" w:rsidR="002D473B" w:rsidRDefault="007B1277">
      <w:pPr>
        <w:numPr>
          <w:ilvl w:val="0"/>
          <w:numId w:val="1"/>
        </w:numPr>
        <w:ind w:right="8"/>
      </w:pPr>
      <w:r>
        <w:t>Consider this final statement from Nick in Chapter 9: “Gatsby believed in the green light, theorgastic future that year by year recedes before us. It eluded us then,</w:t>
      </w:r>
      <w:r>
        <w:t xml:space="preserve"> but that’s no matter – tomorrow we will run faster, stretch out our arms farther...And one fine morning – So we beat on, boats against the current, borne back ceaselessly into the past.” Using characters and situations from the novel, examine this last pa</w:t>
      </w:r>
      <w:r>
        <w:t>ssage from the novel and explain how it supports Fitzgerald’s message to the reader about the American Dream.</w:t>
      </w:r>
    </w:p>
    <w:p w14:paraId="033DAB52" w14:textId="77777777" w:rsidR="002D473B" w:rsidRDefault="007B1277">
      <w:pPr>
        <w:numPr>
          <w:ilvl w:val="0"/>
          <w:numId w:val="1"/>
        </w:numPr>
        <w:ind w:right="8"/>
      </w:pPr>
      <w:r>
        <w:t>Compare and contrast any two places in the novel, explaining how the places differ, what eachplace symbolizes, and how each reflects the society o</w:t>
      </w:r>
      <w:r>
        <w:t>f the times and the morals and values of its inhabitants. For example, you might compare East Egg and West Egg, or Gatsby's mansion and Nick's house. There are many "settings" in the novel - talk to me if you have questions about this topic.</w:t>
      </w:r>
    </w:p>
    <w:p w14:paraId="6FE21478" w14:textId="77777777" w:rsidR="002D473B" w:rsidRDefault="007B1277">
      <w:pPr>
        <w:numPr>
          <w:ilvl w:val="0"/>
          <w:numId w:val="1"/>
        </w:numPr>
        <w:ind w:right="8"/>
      </w:pPr>
      <w:r>
        <w:t>Throughout the</w:t>
      </w:r>
      <w:r>
        <w:t xml:space="preserve"> novel, we learn that Gatsby’s goal in life since he was a young man was to winDaisy’s love.  Everything he worked for was for her to desire him over the many other rich </w:t>
      </w:r>
      <w:r>
        <w:lastRenderedPageBreak/>
        <w:t>and respected men of their society, including her husband Tom. After Gatsby's hard wor</w:t>
      </w:r>
      <w:r>
        <w:t>k, why does Fitzgerald suddenly stop Gatsby from having his dream come true just when it seems it will? Discuss how Gatsby’s final destiny helps to demonstrate the values of the people in his (and perhaps in our) society.</w:t>
      </w:r>
    </w:p>
    <w:p w14:paraId="4F383BD4" w14:textId="77777777" w:rsidR="002D473B" w:rsidRDefault="007B1277">
      <w:pPr>
        <w:pStyle w:val="Heading1"/>
        <w:ind w:left="-5"/>
      </w:pPr>
      <w:r>
        <w:t>CHOICE</w:t>
      </w:r>
    </w:p>
    <w:p w14:paraId="3B5C04B7" w14:textId="7ABEBCF1" w:rsidR="002D473B" w:rsidRDefault="007B1277">
      <w:pPr>
        <w:spacing w:after="711"/>
        <w:ind w:left="-5" w:right="8"/>
      </w:pPr>
      <w:r>
        <w:t>I will write my essay on to</w:t>
      </w:r>
      <w:r>
        <w:t>pic #___1</w:t>
      </w:r>
      <w:r>
        <w:t>__.</w:t>
      </w:r>
    </w:p>
    <w:p w14:paraId="2C2CB71F" w14:textId="73586A5B" w:rsidR="007B1277" w:rsidRDefault="007B1277" w:rsidP="007B1277">
      <w:pPr>
        <w:ind w:left="-5" w:right="8"/>
      </w:pPr>
      <w:r>
        <w:rPr>
          <w:b/>
        </w:rPr>
        <w:t xml:space="preserve">ESSAY </w:t>
      </w:r>
      <w:r>
        <w:t>(write below this line)</w:t>
      </w:r>
    </w:p>
    <w:p w14:paraId="4A79E5A5" w14:textId="77777777" w:rsidR="007B1277" w:rsidRPr="007B1277" w:rsidRDefault="007B1277" w:rsidP="007B1277">
      <w:pPr>
        <w:spacing w:after="0" w:line="480" w:lineRule="auto"/>
        <w:ind w:left="0" w:firstLine="720"/>
        <w:rPr>
          <w:rFonts w:eastAsiaTheme="minorHAnsi"/>
          <w:color w:val="333333"/>
          <w:szCs w:val="24"/>
        </w:rPr>
      </w:pPr>
      <w:r w:rsidRPr="007B1277">
        <w:rPr>
          <w:rFonts w:eastAsiaTheme="minorHAnsi"/>
          <w:color w:val="333333"/>
          <w:szCs w:val="24"/>
        </w:rPr>
        <w:t xml:space="preserve">Upon the culmination of the First World War, the role and perception of women as housewives shifted radically. Women were compelled to work and make their money which marked the first phase towards independence. Particularly, after the war's culmination, women understood that there was far more in life than solely taking care of the house and kids. Notably, by being allowed to vote in 1920, women achieved the most significant worth in their acceptance as equal societal members. However, this freedom greatly altered women's attitudes in totality. They began dancing a new dance known as swing, smoking, and taking alcohol. One classic example is comparing and contrasting Daisy Buchanan, Myrtle Wilson, and Jordan Baker, as demonstrated by F. Scott Fitzgerald in the book Great Gatsby. </w:t>
      </w:r>
    </w:p>
    <w:p w14:paraId="416BCC6C" w14:textId="77777777" w:rsidR="007B1277" w:rsidRPr="007B1277" w:rsidRDefault="007B1277" w:rsidP="007B1277">
      <w:pPr>
        <w:spacing w:after="0" w:line="480" w:lineRule="auto"/>
        <w:ind w:left="0" w:firstLine="720"/>
        <w:rPr>
          <w:rFonts w:eastAsiaTheme="minorHAnsi"/>
          <w:color w:val="333333"/>
          <w:szCs w:val="24"/>
        </w:rPr>
      </w:pPr>
      <w:r w:rsidRPr="007B1277">
        <w:rPr>
          <w:rFonts w:eastAsiaTheme="minorHAnsi"/>
          <w:color w:val="333333"/>
          <w:szCs w:val="24"/>
        </w:rPr>
        <w:t>Daisy Buchanan, Myrtle Wilson, and Jordan Baker are three distinct females with varying personalities. However, the common thing among the three females is their desire for infinite materialistic items that meet their expectations. In addition, the other common thing among the three females is that they typically always never succeed. Therefore, based on these elucidations, the three women inherently depict the new woman, the contemporary/modern woman.</w:t>
      </w:r>
    </w:p>
    <w:p w14:paraId="5F8E3123" w14:textId="77777777" w:rsidR="007B1277" w:rsidRPr="007B1277" w:rsidRDefault="007B1277" w:rsidP="007B1277">
      <w:pPr>
        <w:spacing w:after="0" w:line="480" w:lineRule="auto"/>
        <w:ind w:left="0" w:firstLine="720"/>
        <w:rPr>
          <w:rFonts w:eastAsiaTheme="minorHAnsi"/>
          <w:color w:val="333333"/>
          <w:szCs w:val="24"/>
        </w:rPr>
      </w:pPr>
      <w:r w:rsidRPr="007B1277">
        <w:rPr>
          <w:rFonts w:eastAsiaTheme="minorHAnsi"/>
          <w:color w:val="333333"/>
          <w:szCs w:val="24"/>
        </w:rPr>
        <w:t xml:space="preserve">The unique feature about Jordan Baker from the other two women is that she is androgynous, as suggested by her name. Jordan is also an athletic lady and not essentially a </w:t>
      </w:r>
      <w:r w:rsidRPr="007B1277">
        <w:rPr>
          <w:rFonts w:eastAsiaTheme="minorHAnsi"/>
          <w:color w:val="333333"/>
          <w:szCs w:val="24"/>
        </w:rPr>
        <w:lastRenderedPageBreak/>
        <w:t xml:space="preserve">feminine woman. For instance, she is a skilled golfer. Jordan triggers a relationship with the narrator, Nick, who labels her as a slender and small-breasted lady with an upright carriage. She emphasized this by moving her body backward at the shoulders, synonymous with a young cadet. Based on this description, it is evident that Jordan Baker is generally not feminine. Jordan also has no issue leading men to her desires. For example, when Nick and she attend a party at Gatsby's house, she maintains that she wants to break from the party and sightsee the house. Jordan neglects the man's wish to lead her. She is an independent woman and has a personal vehicle. Such a life and personality is not in line with a lady that permits men to direct a relationship. As a result, Nick is compelled to terminate the relationship and get back to the traditional gender roles where men make decisions. </w:t>
      </w:r>
    </w:p>
    <w:p w14:paraId="6CFFE6C0" w14:textId="77777777" w:rsidR="007B1277" w:rsidRPr="007B1277" w:rsidRDefault="007B1277" w:rsidP="007B1277">
      <w:pPr>
        <w:spacing w:after="0" w:line="480" w:lineRule="auto"/>
        <w:ind w:left="0" w:firstLine="720"/>
        <w:rPr>
          <w:rFonts w:eastAsiaTheme="minorHAnsi"/>
          <w:color w:val="333333"/>
          <w:szCs w:val="24"/>
        </w:rPr>
      </w:pPr>
      <w:r w:rsidRPr="007B1277">
        <w:rPr>
          <w:rFonts w:eastAsiaTheme="minorHAnsi"/>
          <w:color w:val="333333"/>
          <w:szCs w:val="24"/>
        </w:rPr>
        <w:t xml:space="preserve">However, on the other hand, Myrtle Wilson is the contrary of Jordan. For example, she is totally at the mercy of the gentlemen she has allowed in her life. She is a spouse of a destitute mechanic, owning a shop in Queens. Myrtle struggles with the miserable continuation of her life. Her sexuality is the only valuable thing that she leverages. Myrtle starts an affair with Daisy Buchanan's husband, Tom Buchanan. The primary reason for Myrtle's involvement in this affair is to unchain herself from the dismal life she lives in the Ashes valley. Myrtle's husband is marred with inferiority because of his low financial position. As a result, Myrtle's husband is at the mercy of the powerful and richer men. Myrtle Wilson is the causal force of this unfolding event. She tries to control her poor husband, who, in due course, rejects the relationship. Therefore, Myrtle tries to emancipate herself from her miserable life, regretfully, she is compelled to use her sexuality, yet Tom Buchanan was simply using her. </w:t>
      </w:r>
    </w:p>
    <w:p w14:paraId="30444831" w14:textId="77777777" w:rsidR="007B1277" w:rsidRPr="007B1277" w:rsidRDefault="007B1277" w:rsidP="007B1277">
      <w:pPr>
        <w:spacing w:after="0" w:line="480" w:lineRule="auto"/>
        <w:ind w:left="0" w:firstLine="720"/>
        <w:rPr>
          <w:rFonts w:eastAsiaTheme="minorHAnsi"/>
          <w:color w:val="333333"/>
          <w:szCs w:val="24"/>
        </w:rPr>
      </w:pPr>
      <w:r w:rsidRPr="007B1277">
        <w:rPr>
          <w:rFonts w:eastAsiaTheme="minorHAnsi"/>
          <w:color w:val="333333"/>
          <w:szCs w:val="24"/>
        </w:rPr>
        <w:t xml:space="preserve">Daisy Buchanan's behavior is not as reliant as Myrtle Wilson's. However, it is not also as typically and definitely overtly independent as Jordan Baker. Daisy is entangled in an affair with </w:t>
      </w:r>
      <w:r w:rsidRPr="007B1277">
        <w:rPr>
          <w:rFonts w:eastAsiaTheme="minorHAnsi"/>
          <w:color w:val="333333"/>
          <w:szCs w:val="24"/>
        </w:rPr>
        <w:lastRenderedPageBreak/>
        <w:t xml:space="preserve">Gatsby. His husband, Tom, considers the notion that men are allowed to have affairs but not women. Hence, he rejected his wife's involvement in a behavior synonymous with his. Daisy initially seemed not to be a free-spirited and independent lady of the Twenties. For instance, Gatsby noted that she was the nice initial lady she had met. Daisy eventually understands that women are valued solely for their frivolity and looks. </w:t>
      </w:r>
    </w:p>
    <w:p w14:paraId="46923DC4" w14:textId="77777777" w:rsidR="007B1277" w:rsidRPr="007B1277" w:rsidRDefault="007B1277" w:rsidP="007B1277">
      <w:pPr>
        <w:spacing w:after="0" w:line="480" w:lineRule="auto"/>
        <w:ind w:left="0" w:firstLine="720"/>
        <w:rPr>
          <w:rFonts w:eastAsiaTheme="minorHAnsi"/>
          <w:color w:val="333333"/>
          <w:szCs w:val="24"/>
        </w:rPr>
      </w:pPr>
      <w:r w:rsidRPr="007B1277">
        <w:rPr>
          <w:rFonts w:eastAsiaTheme="minorHAnsi"/>
          <w:color w:val="333333"/>
          <w:szCs w:val="24"/>
        </w:rPr>
        <w:t xml:space="preserve">Nevertheless, ultimately, Fitzgerald's message to the reader about women and feminine power is that men are committed to preserving gender traditional roles, including but not limited to controlling their girlfriends and wives. They refute the idea that women should be permitted to behave in a synonymous way as championed by women and feminine power. The author shows how the new women, using the three women, try to act and behave independently. However, they face significant blockades. As a result, they deploy their sexuality as the means to emancipate themselves.  </w:t>
      </w:r>
    </w:p>
    <w:p w14:paraId="542DAC02" w14:textId="32EF94D0" w:rsidR="002D473B" w:rsidRDefault="007B1277">
      <w:pPr>
        <w:ind w:left="-5" w:right="8"/>
      </w:pPr>
      <w:r>
        <w:br w:type="page"/>
      </w:r>
    </w:p>
    <w:p w14:paraId="772CA629" w14:textId="77777777" w:rsidR="002D473B" w:rsidRDefault="007B1277">
      <w:pPr>
        <w:spacing w:after="267"/>
        <w:ind w:left="-5" w:right="8"/>
      </w:pPr>
      <w:r>
        <w:rPr>
          <w:b/>
        </w:rPr>
        <w:lastRenderedPageBreak/>
        <w:t xml:space="preserve">RUBRIC </w:t>
      </w:r>
      <w:r>
        <w:t>(do not delete)</w:t>
      </w:r>
    </w:p>
    <w:p w14:paraId="06EF6025" w14:textId="77777777" w:rsidR="002D473B" w:rsidRDefault="007B1277">
      <w:pPr>
        <w:spacing w:after="303" w:line="259" w:lineRule="auto"/>
        <w:ind w:left="-5"/>
      </w:pPr>
      <w:r>
        <w:rPr>
          <w:b/>
          <w:u w:val="single" w:color="000000"/>
        </w:rPr>
        <w:t>Thought and Understanding:</w:t>
      </w:r>
    </w:p>
    <w:p w14:paraId="284818A0" w14:textId="77777777" w:rsidR="002D473B" w:rsidRDefault="007B1277">
      <w:pPr>
        <w:numPr>
          <w:ilvl w:val="0"/>
          <w:numId w:val="2"/>
        </w:numPr>
        <w:spacing w:after="0"/>
        <w:ind w:right="8" w:hanging="360"/>
      </w:pPr>
      <w:r>
        <w:t xml:space="preserve">Consider how effectively the </w:t>
      </w:r>
      <w:r>
        <w:rPr>
          <w:b/>
        </w:rPr>
        <w:t xml:space="preserve">student’s ideas </w:t>
      </w:r>
      <w:r>
        <w:t xml:space="preserve">relate to the assignment and the </w:t>
      </w:r>
      <w:r>
        <w:rPr>
          <w:sz w:val="18"/>
        </w:rPr>
        <w:t xml:space="preserve">quality </w:t>
      </w:r>
      <w:r>
        <w:t xml:space="preserve">of the </w:t>
      </w:r>
      <w:r>
        <w:rPr>
          <w:b/>
        </w:rPr>
        <w:t xml:space="preserve">literary interpretations </w:t>
      </w:r>
      <w:r>
        <w:t xml:space="preserve">and </w:t>
      </w:r>
      <w:r>
        <w:rPr>
          <w:b/>
        </w:rPr>
        <w:t>understanding</w:t>
      </w:r>
      <w:r>
        <w:t>.</w:t>
      </w:r>
    </w:p>
    <w:tbl>
      <w:tblPr>
        <w:tblStyle w:val="TableGrid"/>
        <w:tblW w:w="8500" w:type="dxa"/>
        <w:tblInd w:w="250" w:type="dxa"/>
        <w:tblCellMar>
          <w:top w:w="53" w:type="dxa"/>
          <w:left w:w="95" w:type="dxa"/>
          <w:bottom w:w="0" w:type="dxa"/>
          <w:right w:w="112" w:type="dxa"/>
        </w:tblCellMar>
        <w:tblLook w:val="04A0" w:firstRow="1" w:lastRow="0" w:firstColumn="1" w:lastColumn="0" w:noHBand="0" w:noVBand="1"/>
      </w:tblPr>
      <w:tblGrid>
        <w:gridCol w:w="1740"/>
        <w:gridCol w:w="6760"/>
      </w:tblGrid>
      <w:tr w:rsidR="002D473B" w14:paraId="62641D3B"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70E579E7" w14:textId="77777777" w:rsidR="002D473B" w:rsidRDefault="007B1277">
            <w:pPr>
              <w:spacing w:after="0" w:line="259" w:lineRule="auto"/>
              <w:ind w:left="103" w:right="90" w:firstLine="0"/>
              <w:jc w:val="center"/>
            </w:pPr>
            <w:r>
              <w:rPr>
                <w:b/>
                <w:sz w:val="18"/>
              </w:rPr>
              <w:t xml:space="preserve">7.0 – 7.5 </w:t>
            </w:r>
            <w:r>
              <w:rPr>
                <w:b/>
                <w:sz w:val="18"/>
              </w:rPr>
              <w:t>Excellent</w:t>
            </w:r>
          </w:p>
        </w:tc>
        <w:tc>
          <w:tcPr>
            <w:tcW w:w="6760" w:type="dxa"/>
            <w:tcBorders>
              <w:top w:val="single" w:sz="8" w:space="0" w:color="000000"/>
              <w:left w:val="single" w:sz="8" w:space="0" w:color="000000"/>
              <w:bottom w:val="single" w:sz="8" w:space="0" w:color="000000"/>
              <w:right w:val="single" w:sz="8" w:space="0" w:color="000000"/>
            </w:tcBorders>
          </w:tcPr>
          <w:p w14:paraId="2E829392" w14:textId="77777777" w:rsidR="002D473B" w:rsidRDefault="007B1277">
            <w:pPr>
              <w:spacing w:after="0" w:line="259" w:lineRule="auto"/>
              <w:ind w:left="0" w:firstLine="0"/>
            </w:pPr>
            <w:r>
              <w:rPr>
                <w:sz w:val="18"/>
              </w:rPr>
              <w:t>Ideas are insightful, demonstrating a comprehension of subtle distinctions in the literary text(s) and the topic.  Literary interpretations are perceptive and illuminating.</w:t>
            </w:r>
          </w:p>
        </w:tc>
      </w:tr>
      <w:tr w:rsidR="002D473B" w14:paraId="676155A9"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35C24E6E" w14:textId="77777777" w:rsidR="002D473B" w:rsidRDefault="007B1277">
            <w:pPr>
              <w:spacing w:after="105" w:line="259" w:lineRule="auto"/>
              <w:ind w:left="12" w:firstLine="0"/>
              <w:jc w:val="center"/>
            </w:pPr>
            <w:r>
              <w:rPr>
                <w:b/>
                <w:sz w:val="18"/>
              </w:rPr>
              <w:t>5.5 – 6.0 – 6.5</w:t>
            </w:r>
          </w:p>
          <w:p w14:paraId="7A479E4F" w14:textId="77777777" w:rsidR="002D473B" w:rsidRDefault="007B1277">
            <w:pPr>
              <w:spacing w:after="0" w:line="259" w:lineRule="auto"/>
              <w:ind w:left="12" w:firstLine="0"/>
              <w:jc w:val="center"/>
            </w:pPr>
            <w:r>
              <w:rPr>
                <w:b/>
                <w:sz w:val="18"/>
              </w:rPr>
              <w:t>Proficient</w:t>
            </w:r>
          </w:p>
        </w:tc>
        <w:tc>
          <w:tcPr>
            <w:tcW w:w="6760" w:type="dxa"/>
            <w:tcBorders>
              <w:top w:val="single" w:sz="8" w:space="0" w:color="000000"/>
              <w:left w:val="single" w:sz="8" w:space="0" w:color="000000"/>
              <w:bottom w:val="single" w:sz="8" w:space="0" w:color="000000"/>
              <w:right w:val="single" w:sz="8" w:space="0" w:color="000000"/>
            </w:tcBorders>
          </w:tcPr>
          <w:p w14:paraId="2891406D" w14:textId="77777777" w:rsidR="002D473B" w:rsidRDefault="007B1277">
            <w:pPr>
              <w:spacing w:after="0" w:line="259" w:lineRule="auto"/>
              <w:ind w:left="0" w:firstLine="0"/>
            </w:pPr>
            <w:r>
              <w:rPr>
                <w:sz w:val="18"/>
              </w:rPr>
              <w:t>Ideas are thoughtful, demonstrating a well-co</w:t>
            </w:r>
            <w:r>
              <w:rPr>
                <w:sz w:val="18"/>
              </w:rPr>
              <w:t>nsidered comprehension of the literary text(s) and the topic.  Literary interpretations are revealing and convincing.</w:t>
            </w:r>
          </w:p>
        </w:tc>
      </w:tr>
      <w:tr w:rsidR="002D473B" w14:paraId="7894F233"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1C2019DA" w14:textId="77777777" w:rsidR="002D473B" w:rsidRDefault="007B1277">
            <w:pPr>
              <w:spacing w:after="105" w:line="259" w:lineRule="auto"/>
              <w:ind w:left="12" w:firstLine="0"/>
              <w:jc w:val="center"/>
            </w:pPr>
            <w:r>
              <w:rPr>
                <w:b/>
                <w:sz w:val="18"/>
              </w:rPr>
              <w:t>4.0 –4.5 – 5.0</w:t>
            </w:r>
          </w:p>
          <w:p w14:paraId="168C716D" w14:textId="77777777" w:rsidR="002D473B" w:rsidRDefault="007B1277">
            <w:pPr>
              <w:spacing w:after="0" w:line="259" w:lineRule="auto"/>
              <w:ind w:left="12" w:firstLine="0"/>
              <w:jc w:val="center"/>
            </w:pPr>
            <w:r>
              <w:rPr>
                <w:b/>
                <w:sz w:val="18"/>
              </w:rPr>
              <w:t>Satisfactory</w:t>
            </w:r>
          </w:p>
        </w:tc>
        <w:tc>
          <w:tcPr>
            <w:tcW w:w="6760" w:type="dxa"/>
            <w:tcBorders>
              <w:top w:val="single" w:sz="8" w:space="0" w:color="000000"/>
              <w:left w:val="single" w:sz="8" w:space="0" w:color="000000"/>
              <w:bottom w:val="single" w:sz="8" w:space="0" w:color="000000"/>
              <w:right w:val="single" w:sz="8" w:space="0" w:color="000000"/>
            </w:tcBorders>
          </w:tcPr>
          <w:p w14:paraId="24E8230A" w14:textId="77777777" w:rsidR="002D473B" w:rsidRDefault="007B1277">
            <w:pPr>
              <w:spacing w:after="0" w:line="259" w:lineRule="auto"/>
              <w:ind w:left="0" w:firstLine="0"/>
            </w:pPr>
            <w:r>
              <w:rPr>
                <w:sz w:val="18"/>
              </w:rPr>
              <w:t>Ideas are relevant and straightforward, demonstrating a generalized comprehension of the literary text(s) and the topic.  Literary interpretations are general but plausible.</w:t>
            </w:r>
          </w:p>
        </w:tc>
      </w:tr>
      <w:tr w:rsidR="002D473B" w14:paraId="16006331"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051C77E1" w14:textId="77777777" w:rsidR="002D473B" w:rsidRDefault="007B1277">
            <w:pPr>
              <w:spacing w:after="105" w:line="259" w:lineRule="auto"/>
              <w:ind w:left="12" w:firstLine="0"/>
              <w:jc w:val="center"/>
            </w:pPr>
            <w:r>
              <w:rPr>
                <w:b/>
                <w:sz w:val="18"/>
              </w:rPr>
              <w:t>2.5 – 3.0 – 3.5</w:t>
            </w:r>
          </w:p>
          <w:p w14:paraId="302FB533" w14:textId="77777777" w:rsidR="002D473B" w:rsidRDefault="007B1277">
            <w:pPr>
              <w:spacing w:after="0" w:line="259" w:lineRule="auto"/>
              <w:ind w:left="12" w:firstLine="0"/>
              <w:jc w:val="center"/>
            </w:pPr>
            <w:r>
              <w:rPr>
                <w:b/>
                <w:sz w:val="18"/>
              </w:rPr>
              <w:t>Limited</w:t>
            </w:r>
          </w:p>
        </w:tc>
        <w:tc>
          <w:tcPr>
            <w:tcW w:w="6760" w:type="dxa"/>
            <w:tcBorders>
              <w:top w:val="single" w:sz="8" w:space="0" w:color="000000"/>
              <w:left w:val="single" w:sz="8" w:space="0" w:color="000000"/>
              <w:bottom w:val="single" w:sz="8" w:space="0" w:color="000000"/>
              <w:right w:val="single" w:sz="8" w:space="0" w:color="000000"/>
            </w:tcBorders>
          </w:tcPr>
          <w:p w14:paraId="314743CA" w14:textId="77777777" w:rsidR="002D473B" w:rsidRDefault="007B1277">
            <w:pPr>
              <w:spacing w:after="0" w:line="259" w:lineRule="auto"/>
              <w:ind w:left="0" w:firstLine="0"/>
            </w:pPr>
            <w:r>
              <w:rPr>
                <w:sz w:val="18"/>
              </w:rPr>
              <w:t>Ideas superficial and oversimplified, demonstrating a weak comprehension of the literary text(s) and the topic.  Literary interpretations are incomplete and/or literal.</w:t>
            </w:r>
          </w:p>
        </w:tc>
      </w:tr>
      <w:tr w:rsidR="002D473B" w14:paraId="6E501281"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27EA1B3B" w14:textId="77777777" w:rsidR="002D473B" w:rsidRDefault="007B1277">
            <w:pPr>
              <w:spacing w:after="105" w:line="259" w:lineRule="auto"/>
              <w:ind w:left="12" w:firstLine="0"/>
              <w:jc w:val="center"/>
            </w:pPr>
            <w:r>
              <w:rPr>
                <w:b/>
                <w:sz w:val="18"/>
              </w:rPr>
              <w:t>0 –1.0 – 1.5 – 2.0</w:t>
            </w:r>
          </w:p>
          <w:p w14:paraId="5B236466" w14:textId="77777777" w:rsidR="002D473B" w:rsidRDefault="007B1277">
            <w:pPr>
              <w:spacing w:after="0" w:line="259" w:lineRule="auto"/>
              <w:ind w:left="12" w:firstLine="0"/>
              <w:jc w:val="center"/>
            </w:pPr>
            <w:r>
              <w:rPr>
                <w:b/>
                <w:sz w:val="18"/>
              </w:rPr>
              <w:t>Poor</w:t>
            </w:r>
          </w:p>
        </w:tc>
        <w:tc>
          <w:tcPr>
            <w:tcW w:w="6760" w:type="dxa"/>
            <w:tcBorders>
              <w:top w:val="single" w:sz="8" w:space="0" w:color="000000"/>
              <w:left w:val="single" w:sz="8" w:space="0" w:color="000000"/>
              <w:bottom w:val="single" w:sz="8" w:space="0" w:color="000000"/>
              <w:right w:val="single" w:sz="8" w:space="0" w:color="000000"/>
            </w:tcBorders>
          </w:tcPr>
          <w:p w14:paraId="77CF7F35" w14:textId="77777777" w:rsidR="002D473B" w:rsidRDefault="007B1277">
            <w:pPr>
              <w:spacing w:after="0" w:line="259" w:lineRule="auto"/>
              <w:ind w:left="0" w:right="18" w:firstLine="0"/>
            </w:pPr>
            <w:r>
              <w:rPr>
                <w:sz w:val="18"/>
              </w:rPr>
              <w:t>Ideas are largely absent or irrelevant and/or do not develop the topic.  Little comprehension of the literary text(s) and/or  the topic is demonstrated.</w:t>
            </w:r>
          </w:p>
        </w:tc>
      </w:tr>
    </w:tbl>
    <w:p w14:paraId="10E2E19E" w14:textId="77777777" w:rsidR="002D473B" w:rsidRDefault="007B1277">
      <w:pPr>
        <w:spacing w:after="165" w:line="259" w:lineRule="auto"/>
        <w:ind w:left="-5"/>
      </w:pPr>
      <w:r>
        <w:rPr>
          <w:b/>
          <w:u w:val="single" w:color="000000"/>
        </w:rPr>
        <w:t>Supporting  Evidence:</w:t>
      </w:r>
    </w:p>
    <w:p w14:paraId="6AF61C86" w14:textId="77777777" w:rsidR="002D473B" w:rsidRDefault="007B1277">
      <w:pPr>
        <w:numPr>
          <w:ilvl w:val="0"/>
          <w:numId w:val="2"/>
        </w:numPr>
        <w:spacing w:after="0"/>
        <w:ind w:right="8" w:hanging="360"/>
      </w:pPr>
      <w:r>
        <w:t xml:space="preserve">Consider the </w:t>
      </w:r>
      <w:r>
        <w:rPr>
          <w:b/>
        </w:rPr>
        <w:t xml:space="preserve">selection </w:t>
      </w:r>
      <w:r>
        <w:t xml:space="preserve">and </w:t>
      </w:r>
      <w:r>
        <w:rPr>
          <w:b/>
        </w:rPr>
        <w:t xml:space="preserve">quality </w:t>
      </w:r>
      <w:r>
        <w:t>of evidence and how well the supporting evide</w:t>
      </w:r>
      <w:r>
        <w:t xml:space="preserve">nce is </w:t>
      </w:r>
      <w:r>
        <w:rPr>
          <w:b/>
        </w:rPr>
        <w:t>integrated</w:t>
      </w:r>
      <w:r>
        <w:t xml:space="preserve">, </w:t>
      </w:r>
      <w:r>
        <w:rPr>
          <w:b/>
        </w:rPr>
        <w:t>synthesized</w:t>
      </w:r>
      <w:r>
        <w:t xml:space="preserve">, and/or </w:t>
      </w:r>
      <w:r>
        <w:rPr>
          <w:b/>
        </w:rPr>
        <w:t xml:space="preserve">developed </w:t>
      </w:r>
      <w:r>
        <w:t>to support the student’s ideas.</w:t>
      </w:r>
    </w:p>
    <w:tbl>
      <w:tblPr>
        <w:tblStyle w:val="TableGrid"/>
        <w:tblW w:w="8500" w:type="dxa"/>
        <w:tblInd w:w="250" w:type="dxa"/>
        <w:tblCellMar>
          <w:top w:w="58" w:type="dxa"/>
          <w:left w:w="95" w:type="dxa"/>
          <w:bottom w:w="0" w:type="dxa"/>
          <w:right w:w="115" w:type="dxa"/>
        </w:tblCellMar>
        <w:tblLook w:val="04A0" w:firstRow="1" w:lastRow="0" w:firstColumn="1" w:lastColumn="0" w:noHBand="0" w:noVBand="1"/>
      </w:tblPr>
      <w:tblGrid>
        <w:gridCol w:w="1740"/>
        <w:gridCol w:w="6760"/>
      </w:tblGrid>
      <w:tr w:rsidR="002D473B" w14:paraId="18952D67"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7EB12E5F" w14:textId="77777777" w:rsidR="002D473B" w:rsidRDefault="007B1277">
            <w:pPr>
              <w:spacing w:after="0" w:line="259" w:lineRule="auto"/>
              <w:ind w:left="103" w:right="87" w:firstLine="0"/>
              <w:jc w:val="center"/>
            </w:pPr>
            <w:r>
              <w:rPr>
                <w:b/>
                <w:sz w:val="18"/>
              </w:rPr>
              <w:t>7.0 – 7.5 Excellent</w:t>
            </w:r>
          </w:p>
        </w:tc>
        <w:tc>
          <w:tcPr>
            <w:tcW w:w="6760" w:type="dxa"/>
            <w:tcBorders>
              <w:top w:val="single" w:sz="8" w:space="0" w:color="000000"/>
              <w:left w:val="single" w:sz="8" w:space="0" w:color="000000"/>
              <w:bottom w:val="single" w:sz="8" w:space="0" w:color="000000"/>
              <w:right w:val="single" w:sz="8" w:space="0" w:color="000000"/>
            </w:tcBorders>
          </w:tcPr>
          <w:p w14:paraId="6E4CEFB7" w14:textId="77777777" w:rsidR="002D473B" w:rsidRDefault="007B1277">
            <w:pPr>
              <w:spacing w:after="0" w:line="259" w:lineRule="auto"/>
              <w:ind w:left="0" w:firstLine="0"/>
            </w:pPr>
            <w:r>
              <w:rPr>
                <w:sz w:val="18"/>
              </w:rPr>
              <w:t>Support is explicit, precise, and deliberately chosen to reinforce the student’s ideas in an effective and judicious way.  A strong connection to the stude</w:t>
            </w:r>
            <w:r>
              <w:rPr>
                <w:sz w:val="18"/>
              </w:rPr>
              <w:t>nt’s ideas is maintained.</w:t>
            </w:r>
          </w:p>
        </w:tc>
      </w:tr>
      <w:tr w:rsidR="002D473B" w14:paraId="262BBFBD"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2DFB8DE1" w14:textId="77777777" w:rsidR="002D473B" w:rsidRDefault="007B1277">
            <w:pPr>
              <w:spacing w:after="105" w:line="259" w:lineRule="auto"/>
              <w:ind w:left="15" w:firstLine="0"/>
              <w:jc w:val="center"/>
            </w:pPr>
            <w:r>
              <w:rPr>
                <w:b/>
                <w:sz w:val="18"/>
              </w:rPr>
              <w:t>5.5 – 6.0 – 6.5</w:t>
            </w:r>
          </w:p>
          <w:p w14:paraId="267EB2D4" w14:textId="77777777" w:rsidR="002D473B" w:rsidRDefault="007B1277">
            <w:pPr>
              <w:spacing w:after="0" w:line="259" w:lineRule="auto"/>
              <w:ind w:left="15" w:firstLine="0"/>
              <w:jc w:val="center"/>
            </w:pPr>
            <w:r>
              <w:rPr>
                <w:b/>
                <w:sz w:val="18"/>
              </w:rPr>
              <w:t>Proficient</w:t>
            </w:r>
          </w:p>
        </w:tc>
        <w:tc>
          <w:tcPr>
            <w:tcW w:w="6760" w:type="dxa"/>
            <w:tcBorders>
              <w:top w:val="single" w:sz="8" w:space="0" w:color="000000"/>
              <w:left w:val="single" w:sz="8" w:space="0" w:color="000000"/>
              <w:bottom w:val="single" w:sz="8" w:space="0" w:color="000000"/>
              <w:right w:val="single" w:sz="8" w:space="0" w:color="000000"/>
            </w:tcBorders>
          </w:tcPr>
          <w:p w14:paraId="659F2A6F" w14:textId="77777777" w:rsidR="002D473B" w:rsidRDefault="007B1277">
            <w:pPr>
              <w:spacing w:after="0" w:line="259" w:lineRule="auto"/>
              <w:ind w:left="0" w:firstLine="0"/>
            </w:pPr>
            <w:r>
              <w:rPr>
                <w:sz w:val="18"/>
              </w:rPr>
              <w:t>Support is relevant, accurate, and occasionally deliberately chosen to reinforce the student’s ideas in a logical and clear way.  A clear connection to the student’s ideas is maintained.</w:t>
            </w:r>
          </w:p>
        </w:tc>
      </w:tr>
      <w:tr w:rsidR="002D473B" w14:paraId="3904DF7A"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77678036" w14:textId="77777777" w:rsidR="002D473B" w:rsidRDefault="007B1277">
            <w:pPr>
              <w:spacing w:after="105" w:line="259" w:lineRule="auto"/>
              <w:ind w:left="15" w:firstLine="0"/>
              <w:jc w:val="center"/>
            </w:pPr>
            <w:r>
              <w:rPr>
                <w:b/>
                <w:sz w:val="18"/>
              </w:rPr>
              <w:t>4.0 –4.5 – 5.0</w:t>
            </w:r>
          </w:p>
          <w:p w14:paraId="58AE8D8E" w14:textId="77777777" w:rsidR="002D473B" w:rsidRDefault="007B1277">
            <w:pPr>
              <w:spacing w:after="0" w:line="259" w:lineRule="auto"/>
              <w:ind w:left="15" w:firstLine="0"/>
              <w:jc w:val="center"/>
            </w:pPr>
            <w:r>
              <w:rPr>
                <w:b/>
                <w:sz w:val="18"/>
              </w:rPr>
              <w:t>Satisfactory</w:t>
            </w:r>
          </w:p>
        </w:tc>
        <w:tc>
          <w:tcPr>
            <w:tcW w:w="6760" w:type="dxa"/>
            <w:tcBorders>
              <w:top w:val="single" w:sz="8" w:space="0" w:color="000000"/>
              <w:left w:val="single" w:sz="8" w:space="0" w:color="000000"/>
              <w:bottom w:val="single" w:sz="8" w:space="0" w:color="000000"/>
              <w:right w:val="single" w:sz="8" w:space="0" w:color="000000"/>
            </w:tcBorders>
          </w:tcPr>
          <w:p w14:paraId="3B7956D4" w14:textId="77777777" w:rsidR="002D473B" w:rsidRDefault="007B1277">
            <w:pPr>
              <w:spacing w:after="0" w:line="259" w:lineRule="auto"/>
              <w:ind w:left="0" w:firstLine="0"/>
            </w:pPr>
            <w:r>
              <w:rPr>
                <w:sz w:val="18"/>
              </w:rPr>
              <w:t>Support is adequate and general, but occasionally lacking in persuasiveness and consistency.    A straightforward connection to the student’s ideas is maintained.</w:t>
            </w:r>
          </w:p>
        </w:tc>
      </w:tr>
      <w:tr w:rsidR="002D473B" w14:paraId="1B062C69"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0AFE2AB5" w14:textId="77777777" w:rsidR="002D473B" w:rsidRDefault="007B1277">
            <w:pPr>
              <w:spacing w:after="105" w:line="259" w:lineRule="auto"/>
              <w:ind w:left="15" w:firstLine="0"/>
              <w:jc w:val="center"/>
            </w:pPr>
            <w:r>
              <w:rPr>
                <w:b/>
                <w:sz w:val="18"/>
              </w:rPr>
              <w:t>2.5 – 3.0 – 3.5</w:t>
            </w:r>
          </w:p>
          <w:p w14:paraId="53B91DFF" w14:textId="77777777" w:rsidR="002D473B" w:rsidRDefault="007B1277">
            <w:pPr>
              <w:spacing w:after="0" w:line="259" w:lineRule="auto"/>
              <w:ind w:left="15" w:firstLine="0"/>
              <w:jc w:val="center"/>
            </w:pPr>
            <w:r>
              <w:rPr>
                <w:b/>
                <w:sz w:val="18"/>
              </w:rPr>
              <w:t>Limited</w:t>
            </w:r>
          </w:p>
        </w:tc>
        <w:tc>
          <w:tcPr>
            <w:tcW w:w="6760" w:type="dxa"/>
            <w:tcBorders>
              <w:top w:val="single" w:sz="8" w:space="0" w:color="000000"/>
              <w:left w:val="single" w:sz="8" w:space="0" w:color="000000"/>
              <w:bottom w:val="single" w:sz="8" w:space="0" w:color="000000"/>
              <w:right w:val="single" w:sz="8" w:space="0" w:color="000000"/>
            </w:tcBorders>
          </w:tcPr>
          <w:p w14:paraId="7FC09AF9" w14:textId="77777777" w:rsidR="002D473B" w:rsidRDefault="007B1277">
            <w:pPr>
              <w:spacing w:after="0" w:line="259" w:lineRule="auto"/>
              <w:ind w:left="0" w:firstLine="0"/>
            </w:pPr>
            <w:r>
              <w:rPr>
                <w:sz w:val="18"/>
              </w:rPr>
              <w:t>Support is often inappropriate or is a restatement of what was read, and/or may be repetitive, contradictory, and/or lacking.  The connection to the student’s ideas is vague and/or unclear.</w:t>
            </w:r>
          </w:p>
        </w:tc>
      </w:tr>
      <w:tr w:rsidR="002D473B" w14:paraId="0CE17D7D"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56E265A0" w14:textId="77777777" w:rsidR="002D473B" w:rsidRDefault="007B1277">
            <w:pPr>
              <w:spacing w:after="105" w:line="259" w:lineRule="auto"/>
              <w:ind w:left="15" w:firstLine="0"/>
              <w:jc w:val="center"/>
            </w:pPr>
            <w:r>
              <w:rPr>
                <w:b/>
                <w:sz w:val="18"/>
              </w:rPr>
              <w:t>0 - 1.0 – 1.5 – 2.0</w:t>
            </w:r>
          </w:p>
          <w:p w14:paraId="46618EC8" w14:textId="77777777" w:rsidR="002D473B" w:rsidRDefault="007B1277">
            <w:pPr>
              <w:spacing w:after="0" w:line="259" w:lineRule="auto"/>
              <w:ind w:left="15" w:firstLine="0"/>
              <w:jc w:val="center"/>
            </w:pPr>
            <w:r>
              <w:rPr>
                <w:b/>
                <w:sz w:val="18"/>
              </w:rPr>
              <w:t>Poor</w:t>
            </w:r>
          </w:p>
        </w:tc>
        <w:tc>
          <w:tcPr>
            <w:tcW w:w="6760" w:type="dxa"/>
            <w:tcBorders>
              <w:top w:val="single" w:sz="8" w:space="0" w:color="000000"/>
              <w:left w:val="single" w:sz="8" w:space="0" w:color="000000"/>
              <w:bottom w:val="single" w:sz="8" w:space="0" w:color="000000"/>
              <w:right w:val="single" w:sz="8" w:space="0" w:color="000000"/>
            </w:tcBorders>
          </w:tcPr>
          <w:p w14:paraId="27AF5876" w14:textId="77777777" w:rsidR="002D473B" w:rsidRDefault="007B1277">
            <w:pPr>
              <w:spacing w:after="0" w:line="259" w:lineRule="auto"/>
              <w:ind w:left="0" w:firstLine="0"/>
            </w:pPr>
            <w:r>
              <w:rPr>
                <w:sz w:val="18"/>
              </w:rPr>
              <w:t>Support is irrelevant, over generalized, and the support, if any, is largely unrelated to any ideas that may be present.</w:t>
            </w:r>
          </w:p>
        </w:tc>
      </w:tr>
    </w:tbl>
    <w:p w14:paraId="4197D6FD" w14:textId="77777777" w:rsidR="002D473B" w:rsidRDefault="007B1277">
      <w:pPr>
        <w:spacing w:after="165" w:line="259" w:lineRule="auto"/>
        <w:ind w:left="-5"/>
      </w:pPr>
      <w:r>
        <w:rPr>
          <w:b/>
          <w:u w:val="single" w:color="000000"/>
        </w:rPr>
        <w:t>Form and Structure:</w:t>
      </w:r>
    </w:p>
    <w:p w14:paraId="791F72AF" w14:textId="77777777" w:rsidR="002D473B" w:rsidRDefault="007B1277">
      <w:pPr>
        <w:numPr>
          <w:ilvl w:val="0"/>
          <w:numId w:val="2"/>
        </w:numPr>
        <w:spacing w:after="0"/>
        <w:ind w:right="8" w:hanging="360"/>
      </w:pPr>
      <w:r>
        <w:t xml:space="preserve">Consider how effectively the student’s organizational skills result in a </w:t>
      </w:r>
      <w:r>
        <w:rPr>
          <w:b/>
        </w:rPr>
        <w:t>coherent</w:t>
      </w:r>
      <w:r>
        <w:t xml:space="preserve">, </w:t>
      </w:r>
      <w:r>
        <w:rPr>
          <w:b/>
        </w:rPr>
        <w:t>focused</w:t>
      </w:r>
      <w:r>
        <w:t xml:space="preserve">, </w:t>
      </w:r>
      <w:r>
        <w:rPr>
          <w:b/>
        </w:rPr>
        <w:t>shaped</w:t>
      </w:r>
      <w:r>
        <w:t xml:space="preserve">, and </w:t>
      </w:r>
      <w:r>
        <w:rPr>
          <w:b/>
        </w:rPr>
        <w:t xml:space="preserve">concluded </w:t>
      </w:r>
      <w:r>
        <w:t xml:space="preserve">discussion and a </w:t>
      </w:r>
      <w:r>
        <w:rPr>
          <w:b/>
        </w:rPr>
        <w:t>unifying effec</w:t>
      </w:r>
      <w:r>
        <w:t xml:space="preserve">t or a </w:t>
      </w:r>
      <w:r>
        <w:rPr>
          <w:b/>
        </w:rPr>
        <w:t xml:space="preserve">controlling idea </w:t>
      </w:r>
      <w:r>
        <w:t>that is developed and maintained.</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2D473B" w14:paraId="2B80AB77"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467FAE6B" w14:textId="77777777" w:rsidR="002D473B" w:rsidRDefault="007B1277">
            <w:pPr>
              <w:spacing w:after="0" w:line="259" w:lineRule="auto"/>
              <w:ind w:left="15" w:firstLine="0"/>
            </w:pPr>
            <w:r>
              <w:rPr>
                <w:b/>
                <w:sz w:val="18"/>
              </w:rPr>
              <w:lastRenderedPageBreak/>
              <w:t>5 Excellent</w:t>
            </w:r>
          </w:p>
        </w:tc>
        <w:tc>
          <w:tcPr>
            <w:tcW w:w="6760" w:type="dxa"/>
            <w:tcBorders>
              <w:top w:val="single" w:sz="8" w:space="0" w:color="000000"/>
              <w:left w:val="single" w:sz="8" w:space="0" w:color="000000"/>
              <w:bottom w:val="single" w:sz="8" w:space="0" w:color="000000"/>
              <w:right w:val="single" w:sz="8" w:space="0" w:color="000000"/>
            </w:tcBorders>
          </w:tcPr>
          <w:p w14:paraId="2B5308AD" w14:textId="77777777" w:rsidR="002D473B" w:rsidRDefault="007B1277">
            <w:pPr>
              <w:spacing w:after="0" w:line="259" w:lineRule="auto"/>
              <w:ind w:left="0" w:firstLine="0"/>
            </w:pPr>
            <w:r>
              <w:rPr>
                <w:sz w:val="18"/>
              </w:rPr>
              <w:t>An effective arrangement of ideas and det</w:t>
            </w:r>
            <w:r>
              <w:rPr>
                <w:sz w:val="18"/>
              </w:rPr>
              <w:t>ails contributes to a fluent, controlled, and shaped discussion that concludes skilfully.  The unifying effect or controlling idea is successfully sustained and integrated, and coherently presented.</w:t>
            </w:r>
          </w:p>
        </w:tc>
      </w:tr>
      <w:tr w:rsidR="002D473B" w14:paraId="6568AC52"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023ECD2D" w14:textId="77777777" w:rsidR="002D473B" w:rsidRDefault="007B1277">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3E51DBC3" w14:textId="77777777" w:rsidR="002D473B" w:rsidRDefault="007B1277">
            <w:pPr>
              <w:spacing w:after="0" w:line="259" w:lineRule="auto"/>
              <w:ind w:left="0" w:firstLine="0"/>
            </w:pPr>
            <w:r>
              <w:rPr>
                <w:sz w:val="18"/>
              </w:rPr>
              <w:t>A considered arrangement of ideas and details contributes to a competent, controlled, and shaped discussion that concludes appropriately.  The unifying effect or controlling idea is successfully sustained and coherently presented.</w:t>
            </w:r>
          </w:p>
        </w:tc>
      </w:tr>
      <w:tr w:rsidR="002D473B" w14:paraId="0CB7CD61"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7BA7A685" w14:textId="77777777" w:rsidR="002D473B" w:rsidRDefault="007B1277">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69AC2943" w14:textId="77777777" w:rsidR="002D473B" w:rsidRDefault="007B1277">
            <w:pPr>
              <w:spacing w:after="0" w:line="259" w:lineRule="auto"/>
              <w:ind w:left="0" w:firstLine="0"/>
            </w:pPr>
            <w:r>
              <w:rPr>
                <w:sz w:val="18"/>
              </w:rPr>
              <w:t>A straigh</w:t>
            </w:r>
            <w:r>
              <w:rPr>
                <w:sz w:val="18"/>
              </w:rPr>
              <w:t>tforward arrangement of ideas and details provides direction for the discussion that concludes functionally.    The unifying effect or controlling idea is presented and maintained generally; however, coherence may falter.</w:t>
            </w:r>
          </w:p>
        </w:tc>
      </w:tr>
      <w:tr w:rsidR="002D473B" w14:paraId="5C8BA4DB"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024EB425" w14:textId="77777777" w:rsidR="002D473B" w:rsidRDefault="007B1277">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2061A1DF" w14:textId="77777777" w:rsidR="002D473B" w:rsidRDefault="007B1277">
            <w:pPr>
              <w:spacing w:after="0" w:line="259" w:lineRule="auto"/>
              <w:ind w:left="0" w:firstLine="0"/>
            </w:pPr>
            <w:r>
              <w:rPr>
                <w:sz w:val="18"/>
              </w:rPr>
              <w:t>A discernible but ineffectual arrangement of ideas and details provides some direction for the discussion that does not conclude deliberately.  A unifying effect or controlling idea is not maintained.</w:t>
            </w:r>
          </w:p>
        </w:tc>
      </w:tr>
      <w:tr w:rsidR="002D473B" w14:paraId="151C12E6"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744042EB" w14:textId="77777777" w:rsidR="002D473B" w:rsidRDefault="007B1277">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605417A6" w14:textId="77777777" w:rsidR="002D473B" w:rsidRDefault="007B1277">
            <w:pPr>
              <w:spacing w:after="0" w:line="259" w:lineRule="auto"/>
              <w:ind w:left="0" w:firstLine="0"/>
            </w:pPr>
            <w:r>
              <w:rPr>
                <w:sz w:val="18"/>
              </w:rPr>
              <w:t>A haphazard arrangement of ideas and details provides little or no direction for the discussion, and a conclusion  is  absent or obscure.  A unifying effect or controlling idea is absent.</w:t>
            </w:r>
          </w:p>
        </w:tc>
      </w:tr>
    </w:tbl>
    <w:p w14:paraId="710DC1FE" w14:textId="77777777" w:rsidR="002D473B" w:rsidRDefault="007B1277">
      <w:pPr>
        <w:spacing w:after="165" w:line="259" w:lineRule="auto"/>
        <w:ind w:left="-5"/>
      </w:pPr>
      <w:r>
        <w:rPr>
          <w:b/>
          <w:u w:val="single" w:color="000000"/>
        </w:rPr>
        <w:t>Matters of Choice:</w:t>
      </w:r>
    </w:p>
    <w:p w14:paraId="37D80F35" w14:textId="77777777" w:rsidR="002D473B" w:rsidRDefault="007B1277">
      <w:pPr>
        <w:numPr>
          <w:ilvl w:val="0"/>
          <w:numId w:val="2"/>
        </w:numPr>
        <w:spacing w:after="0"/>
        <w:ind w:right="8" w:hanging="360"/>
      </w:pPr>
      <w:r>
        <w:t xml:space="preserve">Consider the </w:t>
      </w:r>
      <w:r>
        <w:rPr>
          <w:b/>
        </w:rPr>
        <w:t>diction</w:t>
      </w:r>
      <w:r>
        <w:t xml:space="preserve">, the </w:t>
      </w:r>
      <w:r>
        <w:rPr>
          <w:b/>
        </w:rPr>
        <w:t xml:space="preserve">syntactic structures </w:t>
      </w:r>
      <w:r>
        <w:t xml:space="preserve">(such as parallelism, balance, inversion), and the extent to which the stylistic choices contribute to the creation of </w:t>
      </w:r>
      <w:r>
        <w:rPr>
          <w:b/>
        </w:rPr>
        <w:t>voice</w:t>
      </w:r>
      <w:r>
        <w:t>.</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2D473B" w14:paraId="1BDBB42C"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76CC2750" w14:textId="77777777" w:rsidR="002D473B" w:rsidRDefault="007B1277">
            <w:pPr>
              <w:spacing w:after="0" w:line="259" w:lineRule="auto"/>
              <w:ind w:left="15" w:firstLine="0"/>
            </w:pPr>
            <w:r>
              <w:rPr>
                <w:b/>
                <w:sz w:val="18"/>
              </w:rPr>
              <w:t>5 Excellent</w:t>
            </w:r>
          </w:p>
        </w:tc>
        <w:tc>
          <w:tcPr>
            <w:tcW w:w="6760" w:type="dxa"/>
            <w:tcBorders>
              <w:top w:val="single" w:sz="8" w:space="0" w:color="000000"/>
              <w:left w:val="single" w:sz="8" w:space="0" w:color="000000"/>
              <w:bottom w:val="single" w:sz="8" w:space="0" w:color="000000"/>
              <w:right w:val="single" w:sz="8" w:space="0" w:color="000000"/>
            </w:tcBorders>
          </w:tcPr>
          <w:p w14:paraId="110D17B5" w14:textId="77777777" w:rsidR="002D473B" w:rsidRDefault="007B1277">
            <w:pPr>
              <w:spacing w:after="105" w:line="259" w:lineRule="auto"/>
              <w:ind w:left="0" w:firstLine="0"/>
            </w:pPr>
            <w:r>
              <w:rPr>
                <w:sz w:val="18"/>
              </w:rPr>
              <w:t>Diction is precise and effective.  Syntactic structures are effective and sometimes polished.</w:t>
            </w:r>
          </w:p>
          <w:p w14:paraId="3E53471B" w14:textId="77777777" w:rsidR="002D473B" w:rsidRDefault="007B1277">
            <w:pPr>
              <w:spacing w:after="0" w:line="259" w:lineRule="auto"/>
              <w:ind w:left="0" w:firstLine="0"/>
            </w:pPr>
            <w:r>
              <w:rPr>
                <w:sz w:val="18"/>
              </w:rPr>
              <w:t>Sty</w:t>
            </w:r>
            <w:r>
              <w:rPr>
                <w:sz w:val="18"/>
              </w:rPr>
              <w:t>listic choices contribute to a confident composition with a convincing voice.</w:t>
            </w:r>
          </w:p>
        </w:tc>
      </w:tr>
      <w:tr w:rsidR="002D473B" w14:paraId="7F4E185E"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569BBBE6" w14:textId="77777777" w:rsidR="002D473B" w:rsidRDefault="007B1277">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2F843E12" w14:textId="77777777" w:rsidR="002D473B" w:rsidRDefault="007B1277">
            <w:pPr>
              <w:spacing w:after="0" w:line="259" w:lineRule="auto"/>
              <w:ind w:left="0" w:firstLine="0"/>
            </w:pPr>
            <w:r>
              <w:rPr>
                <w:sz w:val="18"/>
              </w:rPr>
              <w:t>Diction is specific.  Syntactic structures are generally effective.  Stylistic choices contribute to a competent composition with a capable voice.</w:t>
            </w:r>
          </w:p>
        </w:tc>
      </w:tr>
      <w:tr w:rsidR="002D473B" w14:paraId="0AE12F89"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7209DA90" w14:textId="77777777" w:rsidR="002D473B" w:rsidRDefault="007B1277">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7F12AF6F" w14:textId="77777777" w:rsidR="002D473B" w:rsidRDefault="007B1277">
            <w:pPr>
              <w:spacing w:after="0" w:line="259" w:lineRule="auto"/>
              <w:ind w:left="0" w:firstLine="0"/>
            </w:pPr>
            <w:r>
              <w:rPr>
                <w:sz w:val="18"/>
              </w:rPr>
              <w:t>D</w:t>
            </w:r>
            <w:r>
              <w:rPr>
                <w:sz w:val="18"/>
              </w:rPr>
              <w:t>iction adequate but lacking in specificity.  Syntactic structures are generally clear, but attempts at complex structures may be awkward.  Stylistic choices contribute to a clear composition with a matter of fact voice.</w:t>
            </w:r>
          </w:p>
        </w:tc>
      </w:tr>
      <w:tr w:rsidR="002D473B" w14:paraId="5717190E"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7BE95822" w14:textId="77777777" w:rsidR="002D473B" w:rsidRDefault="007B1277">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41E7077D" w14:textId="77777777" w:rsidR="002D473B" w:rsidRDefault="007B1277">
            <w:pPr>
              <w:spacing w:after="0" w:line="259" w:lineRule="auto"/>
              <w:ind w:left="0" w:firstLine="0"/>
            </w:pPr>
            <w:r>
              <w:rPr>
                <w:sz w:val="18"/>
              </w:rPr>
              <w:t>Diction is imprecise and/or inappropriate.  Syntax is frequently awkward and/or immature. The writing may be vague, redundant, and/or unclear.  Inadequate language choices contribute to a composition with an undiscerning or uncritical voice.</w:t>
            </w:r>
          </w:p>
        </w:tc>
      </w:tr>
      <w:tr w:rsidR="002D473B" w14:paraId="72F4C962"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2C291557" w14:textId="77777777" w:rsidR="002D473B" w:rsidRDefault="007B1277">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3F24699F" w14:textId="77777777" w:rsidR="002D473B" w:rsidRDefault="007B1277">
            <w:pPr>
              <w:spacing w:after="0" w:line="259" w:lineRule="auto"/>
              <w:ind w:left="0" w:firstLine="0"/>
            </w:pPr>
            <w:r>
              <w:rPr>
                <w:sz w:val="18"/>
              </w:rPr>
              <w:t>Dictio</w:t>
            </w:r>
            <w:r>
              <w:rPr>
                <w:sz w:val="18"/>
              </w:rPr>
              <w:t>n is over-generalized and/or inaccurate.  Syntax is confused and uncontrolled.  The writing is unclear.  Lack of language choices contributes to a confusing composition with an ineffective voice.</w:t>
            </w:r>
          </w:p>
        </w:tc>
      </w:tr>
    </w:tbl>
    <w:p w14:paraId="33DE9F86" w14:textId="77777777" w:rsidR="002D473B" w:rsidRDefault="007B1277">
      <w:pPr>
        <w:spacing w:after="165" w:line="259" w:lineRule="auto"/>
        <w:ind w:left="-5"/>
      </w:pPr>
      <w:r>
        <w:rPr>
          <w:b/>
          <w:u w:val="single" w:color="000000"/>
        </w:rPr>
        <w:t>Matters of Correctness:</w:t>
      </w:r>
    </w:p>
    <w:p w14:paraId="7E9AB94F" w14:textId="77777777" w:rsidR="002D473B" w:rsidRDefault="007B1277">
      <w:pPr>
        <w:numPr>
          <w:ilvl w:val="0"/>
          <w:numId w:val="2"/>
        </w:numPr>
        <w:spacing w:after="151"/>
        <w:ind w:right="8" w:hanging="360"/>
      </w:pPr>
      <w:r>
        <w:t xml:space="preserve">Consider the </w:t>
      </w:r>
      <w:r>
        <w:rPr>
          <w:b/>
        </w:rPr>
        <w:t xml:space="preserve">sentence structure </w:t>
      </w:r>
      <w:r>
        <w:t>(co</w:t>
      </w:r>
      <w:r>
        <w:t xml:space="preserve">mpleteness, consistency, subordination, coordination, prediction)  the </w:t>
      </w:r>
      <w:r>
        <w:rPr>
          <w:b/>
        </w:rPr>
        <w:t xml:space="preserve">usage </w:t>
      </w:r>
      <w:r>
        <w:t xml:space="preserve">(accurate use of words according to convention and meaning), </w:t>
      </w:r>
      <w:r>
        <w:rPr>
          <w:b/>
        </w:rPr>
        <w:t xml:space="preserve">the grammar </w:t>
      </w:r>
      <w:r>
        <w:t xml:space="preserve">(subject-verb/pronoun – antecedent agreement, pronoun </w:t>
      </w:r>
      <w:r>
        <w:lastRenderedPageBreak/>
        <w:t xml:space="preserve">reference and consistency of tense) and the </w:t>
      </w:r>
      <w:r>
        <w:rPr>
          <w:b/>
        </w:rPr>
        <w:t>mechanic</w:t>
      </w:r>
      <w:r>
        <w:rPr>
          <w:b/>
        </w:rPr>
        <w:t xml:space="preserve">s </w:t>
      </w:r>
      <w:r>
        <w:t>(punctuation, spelling, capitalization).</w:t>
      </w:r>
    </w:p>
    <w:tbl>
      <w:tblPr>
        <w:tblStyle w:val="TableGrid"/>
        <w:tblW w:w="8500" w:type="dxa"/>
        <w:tblInd w:w="250" w:type="dxa"/>
        <w:tblCellMar>
          <w:top w:w="53" w:type="dxa"/>
          <w:left w:w="95" w:type="dxa"/>
          <w:bottom w:w="0" w:type="dxa"/>
          <w:right w:w="115" w:type="dxa"/>
        </w:tblCellMar>
        <w:tblLook w:val="04A0" w:firstRow="1" w:lastRow="0" w:firstColumn="1" w:lastColumn="0" w:noHBand="0" w:noVBand="1"/>
      </w:tblPr>
      <w:tblGrid>
        <w:gridCol w:w="1740"/>
        <w:gridCol w:w="6760"/>
      </w:tblGrid>
      <w:tr w:rsidR="002D473B" w14:paraId="0D87F008"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10C3FF8B" w14:textId="77777777" w:rsidR="002D473B" w:rsidRDefault="007B1277">
            <w:pPr>
              <w:spacing w:after="0" w:line="259" w:lineRule="auto"/>
              <w:ind w:left="15" w:firstLine="0"/>
            </w:pPr>
            <w:r>
              <w:rPr>
                <w:b/>
                <w:sz w:val="18"/>
              </w:rPr>
              <w:t>5 Excellent</w:t>
            </w:r>
          </w:p>
        </w:tc>
        <w:tc>
          <w:tcPr>
            <w:tcW w:w="6760" w:type="dxa"/>
            <w:tcBorders>
              <w:top w:val="single" w:sz="8" w:space="0" w:color="000000"/>
              <w:left w:val="single" w:sz="8" w:space="0" w:color="000000"/>
              <w:bottom w:val="single" w:sz="8" w:space="0" w:color="000000"/>
              <w:right w:val="single" w:sz="8" w:space="0" w:color="000000"/>
            </w:tcBorders>
          </w:tcPr>
          <w:p w14:paraId="4A2F2414" w14:textId="77777777" w:rsidR="002D473B" w:rsidRDefault="007B1277">
            <w:pPr>
              <w:spacing w:after="0" w:line="259" w:lineRule="auto"/>
              <w:ind w:left="0" w:firstLine="0"/>
            </w:pPr>
            <w:r>
              <w:rPr>
                <w:sz w:val="18"/>
              </w:rPr>
              <w:t xml:space="preserve">This writing demonstrates confidence in control of correct sentence construction, usage, grammar, and mechanics.  The relative absence of error is impressive considering the complexity of the response </w:t>
            </w:r>
            <w:r>
              <w:rPr>
                <w:sz w:val="18"/>
              </w:rPr>
              <w:t>and the circumstances.</w:t>
            </w:r>
          </w:p>
        </w:tc>
      </w:tr>
      <w:tr w:rsidR="002D473B" w14:paraId="7CF32D08" w14:textId="77777777">
        <w:trPr>
          <w:trHeight w:val="1000"/>
        </w:trPr>
        <w:tc>
          <w:tcPr>
            <w:tcW w:w="1740" w:type="dxa"/>
            <w:tcBorders>
              <w:top w:val="single" w:sz="8" w:space="0" w:color="000000"/>
              <w:left w:val="single" w:sz="8" w:space="0" w:color="000000"/>
              <w:bottom w:val="single" w:sz="8" w:space="0" w:color="000000"/>
              <w:right w:val="single" w:sz="8" w:space="0" w:color="000000"/>
            </w:tcBorders>
          </w:tcPr>
          <w:p w14:paraId="33101170" w14:textId="77777777" w:rsidR="002D473B" w:rsidRDefault="007B1277">
            <w:pPr>
              <w:spacing w:after="0" w:line="259" w:lineRule="auto"/>
              <w:ind w:left="15" w:firstLine="0"/>
            </w:pPr>
            <w:r>
              <w:rPr>
                <w:b/>
                <w:sz w:val="18"/>
              </w:rPr>
              <w:t>4 Proficient</w:t>
            </w:r>
          </w:p>
        </w:tc>
        <w:tc>
          <w:tcPr>
            <w:tcW w:w="6760" w:type="dxa"/>
            <w:tcBorders>
              <w:top w:val="single" w:sz="8" w:space="0" w:color="000000"/>
              <w:left w:val="single" w:sz="8" w:space="0" w:color="000000"/>
              <w:bottom w:val="single" w:sz="8" w:space="0" w:color="000000"/>
              <w:right w:val="single" w:sz="8" w:space="0" w:color="000000"/>
            </w:tcBorders>
          </w:tcPr>
          <w:p w14:paraId="0A79C7D0" w14:textId="77777777" w:rsidR="002D473B" w:rsidRDefault="007B1277">
            <w:pPr>
              <w:spacing w:after="0" w:line="259" w:lineRule="auto"/>
              <w:ind w:left="0" w:right="14" w:firstLine="0"/>
            </w:pPr>
            <w:r>
              <w:rPr>
                <w:sz w:val="18"/>
              </w:rPr>
              <w:t>This writing demonstrates competence in control of correct sentence construction, usage, grammar, and mechanics.  Minor errors in complex  language structures are understandable considering the circumstances.</w:t>
            </w:r>
          </w:p>
        </w:tc>
      </w:tr>
      <w:tr w:rsidR="002D473B" w14:paraId="14B22168" w14:textId="77777777">
        <w:trPr>
          <w:trHeight w:val="1020"/>
        </w:trPr>
        <w:tc>
          <w:tcPr>
            <w:tcW w:w="1740" w:type="dxa"/>
            <w:tcBorders>
              <w:top w:val="single" w:sz="8" w:space="0" w:color="000000"/>
              <w:left w:val="single" w:sz="8" w:space="0" w:color="000000"/>
              <w:bottom w:val="single" w:sz="8" w:space="0" w:color="000000"/>
              <w:right w:val="single" w:sz="8" w:space="0" w:color="000000"/>
            </w:tcBorders>
          </w:tcPr>
          <w:p w14:paraId="18138E22" w14:textId="77777777" w:rsidR="002D473B" w:rsidRDefault="007B1277">
            <w:pPr>
              <w:spacing w:after="0" w:line="259" w:lineRule="auto"/>
              <w:ind w:left="15" w:firstLine="0"/>
            </w:pPr>
            <w:r>
              <w:rPr>
                <w:b/>
                <w:sz w:val="18"/>
              </w:rPr>
              <w:t>3 Satisfactory</w:t>
            </w:r>
          </w:p>
        </w:tc>
        <w:tc>
          <w:tcPr>
            <w:tcW w:w="6760" w:type="dxa"/>
            <w:tcBorders>
              <w:top w:val="single" w:sz="8" w:space="0" w:color="000000"/>
              <w:left w:val="single" w:sz="8" w:space="0" w:color="000000"/>
              <w:bottom w:val="single" w:sz="8" w:space="0" w:color="000000"/>
              <w:right w:val="single" w:sz="8" w:space="0" w:color="000000"/>
            </w:tcBorders>
          </w:tcPr>
          <w:p w14:paraId="41407C81" w14:textId="77777777" w:rsidR="002D473B" w:rsidRDefault="007B1277">
            <w:pPr>
              <w:spacing w:after="0" w:line="380" w:lineRule="auto"/>
              <w:ind w:left="0" w:firstLine="0"/>
            </w:pPr>
            <w:r>
              <w:rPr>
                <w:sz w:val="18"/>
              </w:rPr>
              <w:t>This writing demonstrates contr</w:t>
            </w:r>
            <w:r>
              <w:rPr>
                <w:sz w:val="18"/>
              </w:rPr>
              <w:t>ol of the basics of correct sentence construction, usage, grammar, and mechanics.  There may be occasional lapses in control and minor errors.</w:t>
            </w:r>
          </w:p>
          <w:p w14:paraId="61F525A5" w14:textId="77777777" w:rsidR="002D473B" w:rsidRDefault="007B1277">
            <w:pPr>
              <w:spacing w:after="0" w:line="259" w:lineRule="auto"/>
              <w:ind w:left="0" w:firstLine="0"/>
            </w:pPr>
            <w:r>
              <w:rPr>
                <w:sz w:val="18"/>
              </w:rPr>
              <w:t>However, the communication remains clear.</w:t>
            </w:r>
          </w:p>
        </w:tc>
      </w:tr>
      <w:tr w:rsidR="002D473B" w14:paraId="0E1B40F7" w14:textId="77777777">
        <w:trPr>
          <w:trHeight w:val="660"/>
        </w:trPr>
        <w:tc>
          <w:tcPr>
            <w:tcW w:w="1740" w:type="dxa"/>
            <w:tcBorders>
              <w:top w:val="single" w:sz="8" w:space="0" w:color="000000"/>
              <w:left w:val="single" w:sz="8" w:space="0" w:color="000000"/>
              <w:bottom w:val="single" w:sz="8" w:space="0" w:color="000000"/>
              <w:right w:val="single" w:sz="8" w:space="0" w:color="000000"/>
            </w:tcBorders>
          </w:tcPr>
          <w:p w14:paraId="10B84CEE" w14:textId="77777777" w:rsidR="002D473B" w:rsidRDefault="007B1277">
            <w:pPr>
              <w:spacing w:after="0" w:line="259" w:lineRule="auto"/>
              <w:ind w:left="15" w:firstLine="0"/>
            </w:pPr>
            <w:r>
              <w:rPr>
                <w:b/>
                <w:sz w:val="18"/>
              </w:rPr>
              <w:t>2 Limited</w:t>
            </w:r>
          </w:p>
        </w:tc>
        <w:tc>
          <w:tcPr>
            <w:tcW w:w="6760" w:type="dxa"/>
            <w:tcBorders>
              <w:top w:val="single" w:sz="8" w:space="0" w:color="000000"/>
              <w:left w:val="single" w:sz="8" w:space="0" w:color="000000"/>
              <w:bottom w:val="single" w:sz="8" w:space="0" w:color="000000"/>
              <w:right w:val="single" w:sz="8" w:space="0" w:color="000000"/>
            </w:tcBorders>
          </w:tcPr>
          <w:p w14:paraId="096BF824" w14:textId="77777777" w:rsidR="002D473B" w:rsidRDefault="007B1277">
            <w:pPr>
              <w:spacing w:after="0" w:line="259" w:lineRule="auto"/>
              <w:ind w:left="0" w:firstLine="0"/>
            </w:pPr>
            <w:r>
              <w:rPr>
                <w:sz w:val="18"/>
              </w:rPr>
              <w:t>This writing demonstrates faltering control of  correct sentence construction, usage, grammar, and mechanics.  The range of errors blurs the clarity of communication.</w:t>
            </w:r>
          </w:p>
        </w:tc>
      </w:tr>
      <w:tr w:rsidR="002D473B" w14:paraId="59F6BAC7" w14:textId="77777777">
        <w:trPr>
          <w:trHeight w:val="680"/>
        </w:trPr>
        <w:tc>
          <w:tcPr>
            <w:tcW w:w="1740" w:type="dxa"/>
            <w:tcBorders>
              <w:top w:val="single" w:sz="8" w:space="0" w:color="000000"/>
              <w:left w:val="single" w:sz="8" w:space="0" w:color="000000"/>
              <w:bottom w:val="single" w:sz="8" w:space="0" w:color="000000"/>
              <w:right w:val="single" w:sz="8" w:space="0" w:color="000000"/>
            </w:tcBorders>
          </w:tcPr>
          <w:p w14:paraId="46980CEF" w14:textId="77777777" w:rsidR="002D473B" w:rsidRDefault="007B1277">
            <w:pPr>
              <w:spacing w:after="0" w:line="259" w:lineRule="auto"/>
              <w:ind w:left="15" w:firstLine="0"/>
            </w:pPr>
            <w:r>
              <w:rPr>
                <w:b/>
                <w:sz w:val="18"/>
              </w:rPr>
              <w:t>1 Poor</w:t>
            </w:r>
          </w:p>
        </w:tc>
        <w:tc>
          <w:tcPr>
            <w:tcW w:w="6760" w:type="dxa"/>
            <w:tcBorders>
              <w:top w:val="single" w:sz="8" w:space="0" w:color="000000"/>
              <w:left w:val="single" w:sz="8" w:space="0" w:color="000000"/>
              <w:bottom w:val="single" w:sz="8" w:space="0" w:color="000000"/>
              <w:right w:val="single" w:sz="8" w:space="0" w:color="000000"/>
            </w:tcBorders>
          </w:tcPr>
          <w:p w14:paraId="5235186C" w14:textId="77777777" w:rsidR="002D473B" w:rsidRDefault="007B1277">
            <w:pPr>
              <w:spacing w:after="0" w:line="259" w:lineRule="auto"/>
              <w:ind w:left="0" w:firstLine="0"/>
            </w:pPr>
            <w:r>
              <w:rPr>
                <w:sz w:val="18"/>
              </w:rPr>
              <w:t>This writing demonstrates lack of  control of  correct sentence construction, usa</w:t>
            </w:r>
            <w:r>
              <w:rPr>
                <w:sz w:val="18"/>
              </w:rPr>
              <w:t>ge, grammar, and mechanics.  Jarring errors impair communication.</w:t>
            </w:r>
          </w:p>
        </w:tc>
      </w:tr>
    </w:tbl>
    <w:p w14:paraId="6968526F" w14:textId="77777777" w:rsidR="002D473B" w:rsidRDefault="007B1277">
      <w:pPr>
        <w:spacing w:after="135" w:line="259" w:lineRule="auto"/>
        <w:ind w:left="-5"/>
      </w:pPr>
      <w:r>
        <w:rPr>
          <w:b/>
        </w:rPr>
        <w:t>Teacher’s Evaluation:</w:t>
      </w:r>
    </w:p>
    <w:p w14:paraId="622F6CF9" w14:textId="77777777" w:rsidR="002D473B" w:rsidRDefault="007B1277">
      <w:pPr>
        <w:spacing w:after="126"/>
        <w:ind w:left="550" w:right="8"/>
      </w:pPr>
      <w:r>
        <w:t>Thought and Understanding x  2</w:t>
      </w:r>
    </w:p>
    <w:p w14:paraId="507487F0" w14:textId="77777777" w:rsidR="002D473B" w:rsidRDefault="007B1277">
      <w:pPr>
        <w:spacing w:after="126"/>
        <w:ind w:left="550" w:right="8"/>
      </w:pPr>
      <w:r>
        <w:t>Supporting Evidence: x 2</w:t>
      </w:r>
    </w:p>
    <w:p w14:paraId="218FE937" w14:textId="77777777" w:rsidR="002D473B" w:rsidRDefault="007B1277">
      <w:pPr>
        <w:spacing w:after="126"/>
        <w:ind w:left="550" w:right="8"/>
      </w:pPr>
      <w:r>
        <w:t>Form and Structure: x 2</w:t>
      </w:r>
    </w:p>
    <w:p w14:paraId="28F2B375" w14:textId="77777777" w:rsidR="002D473B" w:rsidRDefault="007B1277">
      <w:pPr>
        <w:spacing w:after="126"/>
        <w:ind w:left="550" w:right="8"/>
      </w:pPr>
      <w:r>
        <w:t>Matters of Choice: x 2</w:t>
      </w:r>
    </w:p>
    <w:p w14:paraId="01DB4621" w14:textId="77777777" w:rsidR="002D473B" w:rsidRDefault="007B1277">
      <w:pPr>
        <w:spacing w:after="262"/>
        <w:ind w:left="550" w:right="8"/>
      </w:pPr>
      <w:r>
        <w:t>Matters of Correctness: x 2</w:t>
      </w:r>
    </w:p>
    <w:p w14:paraId="541E236C" w14:textId="77777777" w:rsidR="002D473B" w:rsidRDefault="007B1277">
      <w:pPr>
        <w:spacing w:after="0"/>
        <w:ind w:left="550" w:right="8"/>
      </w:pPr>
      <w:r>
        <w:t>Total = /</w:t>
      </w:r>
      <w:r>
        <w:rPr>
          <w:b/>
        </w:rPr>
        <w:t>60</w:t>
      </w:r>
    </w:p>
    <w:sectPr w:rsidR="002D473B">
      <w:pgSz w:w="12240" w:h="15840"/>
      <w:pgMar w:top="1504" w:right="1442" w:bottom="154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E407C"/>
    <w:multiLevelType w:val="hybridMultilevel"/>
    <w:tmpl w:val="4B928FFE"/>
    <w:lvl w:ilvl="0" w:tplc="8E48CC8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814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D4EE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E0F4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5CA1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CC1F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A66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E454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9A6C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BA432F3"/>
    <w:multiLevelType w:val="hybridMultilevel"/>
    <w:tmpl w:val="B28C2728"/>
    <w:lvl w:ilvl="0" w:tplc="88C2DB2E">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1486088">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14E3EE6">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8C4146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13C72D6">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A1A9FB6">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8C67D0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5D8300A">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5AE227A">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0MDW1NDAwNDIxMDFT0lEKTi0uzszPAykwrAUAzAsihSwAAAA="/>
  </w:docVars>
  <w:rsids>
    <w:rsidRoot w:val="002D473B"/>
    <w:rsid w:val="002D473B"/>
    <w:rsid w:val="007B1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E206"/>
  <w15:docId w15:val="{4B8E56D9-B9F6-40A9-9237-32D923AE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4" w:line="26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aoZjtcDPvLeOeCyNzy-K_ACUiMDcQncphLw7PUqfAGg/edit?usp=sharing" TargetMode="External"/><Relationship Id="rId5" Type="http://schemas.openxmlformats.org/officeDocument/2006/relationships/hyperlink" Target="https://docs.google.com/document/d/1aoZjtcDPvLeOeCyNzy-K_ACUiMDcQncphLw7PUqfAGg/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2118</Words>
  <Characters>12073</Characters>
  <Application>Microsoft Office Word</Application>
  <DocSecurity>0</DocSecurity>
  <Lines>100</Lines>
  <Paragraphs>28</Paragraphs>
  <ScaleCrop>false</ScaleCrop>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 Assignment for Submission - The Great Gatsby: Final Essay Assignment</dc:title>
  <dc:subject/>
  <dc:creator>Maxwell Obura</dc:creator>
  <cp:keywords/>
  <cp:lastModifiedBy>Maxwell Obura</cp:lastModifiedBy>
  <cp:revision>2</cp:revision>
  <dcterms:created xsi:type="dcterms:W3CDTF">2021-10-30T22:15:00Z</dcterms:created>
  <dcterms:modified xsi:type="dcterms:W3CDTF">2021-10-30T22:15:00Z</dcterms:modified>
</cp:coreProperties>
</file>